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09C" w:rsidRPr="00C24C43" w:rsidRDefault="004B17B9" w:rsidP="00BF309C">
      <w:pPr>
        <w:jc w:val="center"/>
        <w:rPr>
          <w:rFonts w:ascii="Verdana" w:hAnsi="Verdana"/>
          <w:b/>
          <w:bCs/>
          <w:u w:val="single"/>
        </w:rPr>
      </w:pPr>
      <w:r w:rsidRPr="00C24C43">
        <w:rPr>
          <w:rFonts w:ascii="Verdana" w:hAnsi="Verdana"/>
          <w:b/>
          <w:bCs/>
          <w:u w:val="single"/>
        </w:rPr>
        <w:t>ATOS</w:t>
      </w:r>
      <w:r w:rsidR="00BF309C" w:rsidRPr="00C24C43">
        <w:rPr>
          <w:rFonts w:ascii="Verdana" w:hAnsi="Verdana"/>
          <w:b/>
          <w:bCs/>
          <w:u w:val="single"/>
        </w:rPr>
        <w:t xml:space="preserve"> - AULA </w:t>
      </w:r>
      <w:r w:rsidR="00303F4E" w:rsidRPr="00C24C43">
        <w:rPr>
          <w:rFonts w:ascii="Verdana" w:hAnsi="Verdana"/>
          <w:b/>
          <w:bCs/>
          <w:u w:val="single"/>
        </w:rPr>
        <w:t>1</w:t>
      </w:r>
      <w:r w:rsidR="004D11D1">
        <w:rPr>
          <w:rFonts w:ascii="Verdana" w:hAnsi="Verdana"/>
          <w:b/>
          <w:bCs/>
          <w:u w:val="single"/>
        </w:rPr>
        <w:t>2</w:t>
      </w:r>
    </w:p>
    <w:p w:rsidR="00576307" w:rsidRPr="00C24C43" w:rsidRDefault="00576307" w:rsidP="002F4AB7">
      <w:pPr>
        <w:jc w:val="both"/>
        <w:rPr>
          <w:rFonts w:ascii="Verdana" w:hAnsi="Verdana"/>
        </w:rPr>
      </w:pPr>
    </w:p>
    <w:p w:rsidR="001123DA" w:rsidRPr="001123DA" w:rsidRDefault="001123DA" w:rsidP="001123DA">
      <w:pPr>
        <w:pStyle w:val="NormalWeb"/>
        <w:jc w:val="center"/>
        <w:rPr>
          <w:rFonts w:ascii="Verdana" w:hAnsi="Verdana"/>
          <w:b/>
          <w:bCs/>
          <w:color w:val="000000"/>
          <w:sz w:val="36"/>
          <w:szCs w:val="36"/>
        </w:rPr>
      </w:pPr>
      <w:r w:rsidRPr="001123DA">
        <w:rPr>
          <w:rFonts w:ascii="Verdana" w:hAnsi="Verdana" w:cs="Arial"/>
          <w:b/>
          <w:bCs/>
          <w:color w:val="800000"/>
          <w:sz w:val="36"/>
          <w:szCs w:val="36"/>
        </w:rPr>
        <w:t>Os Discípulos Aceitam os Gentios</w:t>
      </w:r>
      <w:r w:rsidRPr="001123DA">
        <w:rPr>
          <w:rFonts w:ascii="Verdana" w:hAnsi="Verdana" w:cs="Arial"/>
          <w:b/>
          <w:bCs/>
          <w:color w:val="000000"/>
          <w:sz w:val="36"/>
          <w:szCs w:val="36"/>
        </w:rPr>
        <w:br/>
        <w:t>(Atos 11:1-30)</w:t>
      </w:r>
    </w:p>
    <w:p w:rsidR="001123DA" w:rsidRPr="001123DA" w:rsidRDefault="001123DA" w:rsidP="001123DA">
      <w:pPr>
        <w:jc w:val="both"/>
        <w:rPr>
          <w:rFonts w:ascii="Verdana" w:hAnsi="Verdana"/>
        </w:rPr>
      </w:pPr>
      <w:r w:rsidRPr="001123DA">
        <w:rPr>
          <w:rFonts w:ascii="Verdana" w:hAnsi="Verdana"/>
        </w:rPr>
        <w:pict>
          <v:rect id="_x0000_i1025" style="width:0;height:.75pt" o:hralign="center" o:hrstd="t" o:hrnoshade="t" o:hr="t" fillcolor="black" stroked="f"/>
        </w:pict>
      </w:r>
    </w:p>
    <w:p w:rsidR="001123DA" w:rsidRPr="001123DA" w:rsidRDefault="001123DA" w:rsidP="001123DA">
      <w:pPr>
        <w:pStyle w:val="NormalWeb"/>
        <w:jc w:val="both"/>
        <w:rPr>
          <w:rFonts w:ascii="Verdana" w:hAnsi="Verdana"/>
          <w:b/>
          <w:bCs/>
          <w:color w:val="000000"/>
        </w:rPr>
      </w:pPr>
      <w:r w:rsidRPr="001123DA">
        <w:rPr>
          <w:rFonts w:ascii="Verdana" w:hAnsi="Verdana"/>
          <w:b/>
          <w:bCs/>
          <w:color w:val="000000"/>
        </w:rPr>
        <w:t>Pedro Defende sua Ação de Pregar aos Gentios (11:1-18)</w:t>
      </w:r>
    </w:p>
    <w:p w:rsidR="001123DA" w:rsidRPr="001123DA" w:rsidRDefault="001123DA" w:rsidP="001123DA">
      <w:pPr>
        <w:pStyle w:val="NormalWeb"/>
        <w:jc w:val="both"/>
        <w:rPr>
          <w:rFonts w:ascii="Verdana" w:hAnsi="Verdana"/>
          <w:color w:val="000000"/>
        </w:rPr>
      </w:pPr>
      <w:r w:rsidRPr="001123DA">
        <w:rPr>
          <w:rFonts w:ascii="Verdana" w:hAnsi="Verdana"/>
          <w:color w:val="000000"/>
        </w:rPr>
        <w:t>Quando Pedro voltou a Jerusalém, alguns discípulos judeus questionaram o porquê ele pregou aos gentios (11:1-3)</w:t>
      </w:r>
      <w:r>
        <w:rPr>
          <w:rFonts w:ascii="Verdana" w:hAnsi="Verdana"/>
          <w:color w:val="000000"/>
        </w:rPr>
        <w:t>.</w:t>
      </w:r>
    </w:p>
    <w:p w:rsidR="001123DA" w:rsidRPr="001123DA" w:rsidRDefault="001123DA" w:rsidP="001123DA">
      <w:pPr>
        <w:pStyle w:val="NormalWeb"/>
        <w:jc w:val="both"/>
        <w:rPr>
          <w:rFonts w:ascii="Verdana" w:hAnsi="Verdana"/>
          <w:color w:val="000000"/>
        </w:rPr>
      </w:pPr>
      <w:r w:rsidRPr="001123DA">
        <w:rPr>
          <w:rFonts w:ascii="Verdana" w:hAnsi="Verdana"/>
          <w:color w:val="000000"/>
        </w:rPr>
        <w:t>Pedro contou a história dos acontecimentos dos dias anteriores (11:4-17)</w:t>
      </w:r>
      <w:r>
        <w:rPr>
          <w:rFonts w:ascii="Verdana" w:hAnsi="Verdana"/>
          <w:color w:val="000000"/>
        </w:rPr>
        <w:t>.</w:t>
      </w:r>
    </w:p>
    <w:p w:rsidR="001123DA" w:rsidRPr="001123DA" w:rsidRDefault="001123DA" w:rsidP="001123DA">
      <w:pPr>
        <w:pStyle w:val="NormalWeb"/>
        <w:jc w:val="both"/>
        <w:rPr>
          <w:rFonts w:ascii="Verdana" w:hAnsi="Verdana"/>
          <w:color w:val="000000"/>
        </w:rPr>
      </w:pPr>
      <w:r>
        <w:rPr>
          <w:rFonts w:ascii="Verdana" w:hAnsi="Verdana"/>
          <w:color w:val="000000"/>
        </w:rPr>
        <w:t>-</w:t>
      </w:r>
      <w:r w:rsidRPr="001123DA">
        <w:rPr>
          <w:rFonts w:ascii="Verdana" w:hAnsi="Verdana"/>
          <w:color w:val="000000"/>
        </w:rPr>
        <w:t> Ele teve a visão, mostrando que Deus tinha purificado as coisas comuns (11:4-10)</w:t>
      </w:r>
      <w:r>
        <w:rPr>
          <w:rFonts w:ascii="Verdana" w:hAnsi="Verdana"/>
          <w:color w:val="000000"/>
        </w:rPr>
        <w:t>.</w:t>
      </w:r>
    </w:p>
    <w:p w:rsidR="001123DA" w:rsidRPr="001123DA" w:rsidRDefault="001123DA" w:rsidP="001123DA">
      <w:pPr>
        <w:pStyle w:val="NormalWeb"/>
        <w:jc w:val="both"/>
        <w:rPr>
          <w:rFonts w:ascii="Verdana" w:hAnsi="Verdana"/>
          <w:color w:val="000000"/>
        </w:rPr>
      </w:pPr>
      <w:r>
        <w:rPr>
          <w:rFonts w:ascii="Verdana" w:hAnsi="Verdana"/>
          <w:color w:val="000000"/>
        </w:rPr>
        <w:t>-</w:t>
      </w:r>
      <w:r w:rsidRPr="001123DA">
        <w:rPr>
          <w:rFonts w:ascii="Verdana" w:hAnsi="Verdana"/>
          <w:color w:val="000000"/>
        </w:rPr>
        <w:t> Ele obedeceu o Espírito e foi com os mensageiros para a casa de Cornélio, levando consigo seis homens judeus (11:11-12)</w:t>
      </w:r>
      <w:r>
        <w:rPr>
          <w:rFonts w:ascii="Verdana" w:hAnsi="Verdana"/>
          <w:color w:val="000000"/>
        </w:rPr>
        <w:t>.</w:t>
      </w:r>
    </w:p>
    <w:p w:rsidR="001123DA" w:rsidRPr="001123DA" w:rsidRDefault="001123DA" w:rsidP="001123DA">
      <w:pPr>
        <w:pStyle w:val="NormalWeb"/>
        <w:jc w:val="both"/>
        <w:rPr>
          <w:rFonts w:ascii="Verdana" w:hAnsi="Verdana"/>
          <w:color w:val="000000"/>
        </w:rPr>
      </w:pPr>
      <w:r>
        <w:rPr>
          <w:rFonts w:ascii="Verdana" w:hAnsi="Verdana"/>
          <w:color w:val="000000"/>
        </w:rPr>
        <w:t>-</w:t>
      </w:r>
      <w:r w:rsidRPr="001123DA">
        <w:rPr>
          <w:rFonts w:ascii="Verdana" w:hAnsi="Verdana"/>
          <w:color w:val="000000"/>
        </w:rPr>
        <w:t> Quando Pedro chegou, Cornélio explicou como um anjo tinha falado com ele, dizendo que Pedro falaria sobre a salvação (11:13-14)</w:t>
      </w:r>
      <w:r>
        <w:rPr>
          <w:rFonts w:ascii="Verdana" w:hAnsi="Verdana"/>
          <w:color w:val="000000"/>
        </w:rPr>
        <w:t>.</w:t>
      </w:r>
    </w:p>
    <w:p w:rsidR="001123DA" w:rsidRPr="001123DA" w:rsidRDefault="001123DA" w:rsidP="001123DA">
      <w:pPr>
        <w:pStyle w:val="NormalWeb"/>
        <w:jc w:val="both"/>
        <w:rPr>
          <w:rFonts w:ascii="Verdana" w:hAnsi="Verdana"/>
          <w:color w:val="000000"/>
        </w:rPr>
      </w:pPr>
      <w:r>
        <w:rPr>
          <w:rFonts w:ascii="Verdana" w:hAnsi="Verdana"/>
          <w:color w:val="000000"/>
        </w:rPr>
        <w:t>-</w:t>
      </w:r>
      <w:r w:rsidRPr="001123DA">
        <w:rPr>
          <w:rFonts w:ascii="Verdana" w:hAnsi="Verdana"/>
          <w:color w:val="000000"/>
        </w:rPr>
        <w:t> Enquanto Pedro pregava, os gentios receberam o batismo com o Espírito Santo (11:15-16). Observe aqui:</w:t>
      </w:r>
    </w:p>
    <w:p w:rsidR="001123DA" w:rsidRPr="001123DA" w:rsidRDefault="001123DA" w:rsidP="001123DA">
      <w:pPr>
        <w:pStyle w:val="NormalWeb"/>
        <w:jc w:val="both"/>
        <w:rPr>
          <w:rFonts w:ascii="Verdana" w:hAnsi="Verdana"/>
          <w:color w:val="000000"/>
        </w:rPr>
      </w:pPr>
      <w:r>
        <w:rPr>
          <w:rFonts w:ascii="Verdana" w:hAnsi="Verdana"/>
          <w:color w:val="000000"/>
        </w:rPr>
        <w:t xml:space="preserve">* </w:t>
      </w:r>
      <w:r w:rsidRPr="001123DA">
        <w:rPr>
          <w:rFonts w:ascii="Verdana" w:hAnsi="Verdana"/>
          <w:color w:val="000000"/>
        </w:rPr>
        <w:t>Pedro não falou do batismo com o Espírito Santo como coisa que acontecia todos os dias. O que aconteceu na casa de Cornélio foi algo extraordinário, e Pedro fez a ligação entre esta manifestação do Espírito Santo e o batismo no Espírito Santo que foi concedido "no princípio" (Atos 2:1-4) para cumprir a promessa feita aos apóstolos (Atos 1:5)</w:t>
      </w:r>
      <w:r>
        <w:rPr>
          <w:rFonts w:ascii="Verdana" w:hAnsi="Verdana"/>
          <w:color w:val="000000"/>
        </w:rPr>
        <w:t>.</w:t>
      </w:r>
    </w:p>
    <w:p w:rsidR="001123DA" w:rsidRPr="001123DA" w:rsidRDefault="001123DA" w:rsidP="001123DA">
      <w:pPr>
        <w:pStyle w:val="NormalWeb"/>
        <w:jc w:val="both"/>
        <w:rPr>
          <w:rFonts w:ascii="Verdana" w:hAnsi="Verdana"/>
          <w:color w:val="000000"/>
        </w:rPr>
      </w:pPr>
      <w:r>
        <w:rPr>
          <w:rFonts w:ascii="Verdana" w:hAnsi="Verdana"/>
          <w:color w:val="000000"/>
        </w:rPr>
        <w:t xml:space="preserve">* </w:t>
      </w:r>
      <w:r w:rsidRPr="001123DA">
        <w:rPr>
          <w:rFonts w:ascii="Verdana" w:hAnsi="Verdana"/>
          <w:color w:val="000000"/>
        </w:rPr>
        <w:t>É evidente que o batismo com o Espírito Santo que aconteceu nos capítulos 2 (os apóstolos) e 10 (Cornélio e os outros gentios) não foi a mesma coisa que aconteceu quando pessoas foram batizadas (Atos 2:38-39) ou quando os apóstolos impuseram as mãos e assim concederam dons miraculosos do Espírito Santo (Atos 6:5-6,8; 8:5-7,14-19)</w:t>
      </w:r>
      <w:r>
        <w:rPr>
          <w:rFonts w:ascii="Verdana" w:hAnsi="Verdana"/>
          <w:color w:val="000000"/>
        </w:rPr>
        <w:t>.</w:t>
      </w:r>
    </w:p>
    <w:p w:rsidR="001123DA" w:rsidRPr="001123DA" w:rsidRDefault="001123DA" w:rsidP="001123DA">
      <w:pPr>
        <w:pStyle w:val="NormalWeb"/>
        <w:jc w:val="both"/>
        <w:rPr>
          <w:rFonts w:ascii="Verdana" w:hAnsi="Verdana"/>
          <w:color w:val="000000"/>
        </w:rPr>
      </w:pPr>
      <w:r>
        <w:rPr>
          <w:rFonts w:ascii="Verdana" w:hAnsi="Verdana"/>
          <w:color w:val="000000"/>
        </w:rPr>
        <w:t>-</w:t>
      </w:r>
      <w:r w:rsidRPr="001123DA">
        <w:rPr>
          <w:rFonts w:ascii="Verdana" w:hAnsi="Verdana"/>
          <w:color w:val="000000"/>
        </w:rPr>
        <w:t> Pedro entendeu que Deus tinha dado aos gentios a mesma oportunidade de serem salvos que os judeus receberam (11:17)</w:t>
      </w:r>
      <w:r>
        <w:rPr>
          <w:rFonts w:ascii="Verdana" w:hAnsi="Verdana"/>
          <w:color w:val="000000"/>
        </w:rPr>
        <w:t>.</w:t>
      </w:r>
    </w:p>
    <w:p w:rsidR="001123DA" w:rsidRPr="001123DA" w:rsidRDefault="001123DA" w:rsidP="001123DA">
      <w:pPr>
        <w:pStyle w:val="NormalWeb"/>
        <w:jc w:val="both"/>
        <w:rPr>
          <w:rFonts w:ascii="Verdana" w:hAnsi="Verdana"/>
          <w:color w:val="000000"/>
        </w:rPr>
      </w:pPr>
      <w:r>
        <w:rPr>
          <w:rFonts w:ascii="Verdana" w:hAnsi="Verdana"/>
          <w:color w:val="000000"/>
        </w:rPr>
        <w:t>-</w:t>
      </w:r>
      <w:r w:rsidRPr="001123DA">
        <w:rPr>
          <w:rFonts w:ascii="Verdana" w:hAnsi="Verdana"/>
          <w:color w:val="000000"/>
        </w:rPr>
        <w:t> Os judeus aceitaram a explicação de Pedro, e glorificaram a Deus por causa da salvação dos gentios (11:18)</w:t>
      </w:r>
      <w:r>
        <w:rPr>
          <w:rFonts w:ascii="Verdana" w:hAnsi="Verdana"/>
          <w:color w:val="000000"/>
        </w:rPr>
        <w:t>.</w:t>
      </w:r>
    </w:p>
    <w:p w:rsidR="001123DA" w:rsidRPr="001123DA" w:rsidRDefault="001123DA" w:rsidP="001123DA">
      <w:pPr>
        <w:jc w:val="both"/>
        <w:rPr>
          <w:rFonts w:ascii="Verdana" w:hAnsi="Verdana"/>
          <w:color w:val="000000"/>
        </w:rPr>
      </w:pPr>
      <w:r w:rsidRPr="001123DA">
        <w:rPr>
          <w:rFonts w:ascii="Verdana" w:hAnsi="Verdana"/>
          <w:color w:val="000000"/>
        </w:rPr>
        <w:lastRenderedPageBreak/>
        <w:pict>
          <v:rect id="_x0000_i1026" style="width:0;height:1.5pt" o:hralign="center" o:hrstd="t" o:hr="t" fillcolor="#a0a0a0" stroked="f"/>
        </w:pict>
      </w:r>
    </w:p>
    <w:p w:rsidR="001123DA" w:rsidRPr="001123DA" w:rsidRDefault="001123DA" w:rsidP="001123DA">
      <w:pPr>
        <w:pStyle w:val="NormalWeb"/>
        <w:jc w:val="both"/>
        <w:rPr>
          <w:rFonts w:ascii="Verdana" w:hAnsi="Verdana"/>
          <w:color w:val="000000"/>
        </w:rPr>
      </w:pPr>
      <w:r w:rsidRPr="001123DA">
        <w:rPr>
          <w:rFonts w:ascii="Verdana" w:hAnsi="Verdana"/>
          <w:b/>
          <w:bCs/>
          <w:color w:val="000000"/>
        </w:rPr>
        <w:t>A Igreja em Antioquia Cresce (11:19-26)</w:t>
      </w:r>
    </w:p>
    <w:p w:rsidR="001123DA" w:rsidRPr="001123DA" w:rsidRDefault="001123DA" w:rsidP="001123DA">
      <w:pPr>
        <w:pStyle w:val="NormalWeb"/>
        <w:jc w:val="both"/>
        <w:rPr>
          <w:rFonts w:ascii="Verdana" w:hAnsi="Verdana"/>
          <w:color w:val="000000"/>
        </w:rPr>
      </w:pPr>
      <w:r w:rsidRPr="001123DA">
        <w:rPr>
          <w:rFonts w:ascii="Verdana" w:hAnsi="Verdana"/>
          <w:color w:val="000000"/>
        </w:rPr>
        <w:t>Os cristãos dispersos por causa da perseguição por parte de Saulo tinham pregado somente aos judeus, mas depois da conversão de Cornélio, pregaram aos gentios também. Muitas pessoas foram convertidas ao Senhor (11:19-21)</w:t>
      </w:r>
      <w:r>
        <w:rPr>
          <w:rFonts w:ascii="Verdana" w:hAnsi="Verdana"/>
          <w:color w:val="000000"/>
        </w:rPr>
        <w:t>.</w:t>
      </w:r>
    </w:p>
    <w:p w:rsidR="001123DA" w:rsidRPr="001123DA" w:rsidRDefault="001123DA" w:rsidP="001123DA">
      <w:pPr>
        <w:pStyle w:val="NormalWeb"/>
        <w:jc w:val="both"/>
        <w:rPr>
          <w:rFonts w:ascii="Verdana" w:hAnsi="Verdana"/>
          <w:color w:val="000000"/>
        </w:rPr>
      </w:pPr>
      <w:r w:rsidRPr="001123DA">
        <w:rPr>
          <w:rFonts w:ascii="Verdana" w:hAnsi="Verdana"/>
          <w:color w:val="000000"/>
        </w:rPr>
        <w:t>A igreja em Jerusalém enviou Barnabé até Antioquia, e ele ajudou no trabalho lá (11:22-24)</w:t>
      </w:r>
      <w:r>
        <w:rPr>
          <w:rFonts w:ascii="Verdana" w:hAnsi="Verdana"/>
          <w:color w:val="000000"/>
        </w:rPr>
        <w:t>.</w:t>
      </w:r>
    </w:p>
    <w:p w:rsidR="001123DA" w:rsidRPr="001123DA" w:rsidRDefault="001123DA" w:rsidP="001123DA">
      <w:pPr>
        <w:pStyle w:val="NormalWeb"/>
        <w:jc w:val="both"/>
        <w:rPr>
          <w:rFonts w:ascii="Verdana" w:hAnsi="Verdana"/>
          <w:color w:val="000000"/>
        </w:rPr>
      </w:pPr>
      <w:r w:rsidRPr="001123DA">
        <w:rPr>
          <w:rFonts w:ascii="Verdana" w:hAnsi="Verdana"/>
          <w:color w:val="000000"/>
        </w:rPr>
        <w:t>Barnabé foi para Tarso procurando Saulo, que ficou por um ano em Antioquia (11:25-26)</w:t>
      </w:r>
      <w:r>
        <w:rPr>
          <w:rFonts w:ascii="Verdana" w:hAnsi="Verdana"/>
          <w:color w:val="000000"/>
        </w:rPr>
        <w:t>.</w:t>
      </w:r>
    </w:p>
    <w:p w:rsidR="001123DA" w:rsidRPr="001123DA" w:rsidRDefault="001123DA" w:rsidP="001123DA">
      <w:pPr>
        <w:pStyle w:val="NormalWeb"/>
        <w:jc w:val="both"/>
        <w:rPr>
          <w:rFonts w:ascii="Verdana" w:hAnsi="Verdana"/>
          <w:color w:val="000000"/>
        </w:rPr>
      </w:pPr>
      <w:r w:rsidRPr="001123DA">
        <w:rPr>
          <w:rFonts w:ascii="Verdana" w:hAnsi="Verdana"/>
          <w:color w:val="000000"/>
        </w:rPr>
        <w:t>Os discípulos foram chamados de cristãos pela primeira vez em Antioquia (11:26)</w:t>
      </w:r>
      <w:r>
        <w:rPr>
          <w:rFonts w:ascii="Verdana" w:hAnsi="Verdana"/>
          <w:color w:val="000000"/>
        </w:rPr>
        <w:t>.</w:t>
      </w:r>
    </w:p>
    <w:p w:rsidR="001123DA" w:rsidRPr="001123DA" w:rsidRDefault="001123DA" w:rsidP="001123DA">
      <w:pPr>
        <w:jc w:val="both"/>
        <w:rPr>
          <w:rFonts w:ascii="Verdana" w:hAnsi="Verdana"/>
          <w:color w:val="000000"/>
        </w:rPr>
      </w:pPr>
      <w:r w:rsidRPr="001123DA">
        <w:rPr>
          <w:rFonts w:ascii="Verdana" w:hAnsi="Verdana"/>
          <w:color w:val="000000"/>
        </w:rPr>
        <w:pict>
          <v:rect id="_x0000_i1027" style="width:0;height:1.5pt" o:hralign="center" o:hrstd="t" o:hr="t" fillcolor="#a0a0a0" stroked="f"/>
        </w:pict>
      </w:r>
    </w:p>
    <w:p w:rsidR="001123DA" w:rsidRPr="001123DA" w:rsidRDefault="001123DA" w:rsidP="001123DA">
      <w:pPr>
        <w:pStyle w:val="NormalWeb"/>
        <w:jc w:val="both"/>
        <w:rPr>
          <w:rFonts w:ascii="Verdana" w:hAnsi="Verdana"/>
          <w:color w:val="000000"/>
        </w:rPr>
      </w:pPr>
      <w:r w:rsidRPr="001123DA">
        <w:rPr>
          <w:rFonts w:ascii="Verdana" w:hAnsi="Verdana"/>
          <w:b/>
          <w:bCs/>
          <w:color w:val="000000"/>
        </w:rPr>
        <w:t>Os Gentios Ajudam os Irmãos Judeus Necessitados (11:27-30)</w:t>
      </w:r>
    </w:p>
    <w:p w:rsidR="001123DA" w:rsidRPr="001123DA" w:rsidRDefault="001123DA" w:rsidP="001123DA">
      <w:pPr>
        <w:pStyle w:val="NormalWeb"/>
        <w:jc w:val="both"/>
        <w:rPr>
          <w:rFonts w:ascii="Verdana" w:hAnsi="Verdana"/>
          <w:color w:val="000000"/>
        </w:rPr>
      </w:pPr>
      <w:r w:rsidRPr="001123DA">
        <w:rPr>
          <w:rFonts w:ascii="Verdana" w:hAnsi="Verdana"/>
          <w:color w:val="000000"/>
        </w:rPr>
        <w:t>Ágabo profetizou sobre um período de fome (11:27-28)</w:t>
      </w:r>
      <w:r>
        <w:rPr>
          <w:rFonts w:ascii="Verdana" w:hAnsi="Verdana"/>
          <w:color w:val="000000"/>
        </w:rPr>
        <w:t>.</w:t>
      </w:r>
    </w:p>
    <w:p w:rsidR="001123DA" w:rsidRPr="001123DA" w:rsidRDefault="001123DA" w:rsidP="001123DA">
      <w:pPr>
        <w:pStyle w:val="NormalWeb"/>
        <w:jc w:val="both"/>
        <w:rPr>
          <w:rFonts w:ascii="Verdana" w:hAnsi="Verdana"/>
          <w:color w:val="000000"/>
        </w:rPr>
      </w:pPr>
      <w:r w:rsidRPr="001123DA">
        <w:rPr>
          <w:rFonts w:ascii="Verdana" w:hAnsi="Verdana"/>
          <w:color w:val="000000"/>
        </w:rPr>
        <w:t>Os cristãos em Antioquia enviaram socorro aos irmãos na Judéia (11:29-30)</w:t>
      </w:r>
      <w:r>
        <w:rPr>
          <w:rFonts w:ascii="Verdana" w:hAnsi="Verdana"/>
          <w:color w:val="000000"/>
        </w:rPr>
        <w:t>.</w:t>
      </w:r>
    </w:p>
    <w:p w:rsidR="001123DA" w:rsidRPr="001123DA" w:rsidRDefault="001123DA" w:rsidP="001123DA">
      <w:pPr>
        <w:pStyle w:val="NormalWeb"/>
        <w:jc w:val="both"/>
        <w:rPr>
          <w:rFonts w:ascii="Verdana" w:hAnsi="Verdana"/>
          <w:color w:val="000000"/>
        </w:rPr>
      </w:pPr>
      <w:r w:rsidRPr="001123DA">
        <w:rPr>
          <w:rFonts w:ascii="Verdana" w:hAnsi="Verdana"/>
          <w:color w:val="000000"/>
        </w:rPr>
        <w:t>É interessante observar que os gentios receberam ajuda espiritual dos judeus, e deram ajuda material</w:t>
      </w:r>
      <w:r>
        <w:rPr>
          <w:rFonts w:ascii="Verdana" w:hAnsi="Verdana"/>
          <w:color w:val="000000"/>
        </w:rPr>
        <w:t>.</w:t>
      </w:r>
    </w:p>
    <w:p w:rsidR="00E44D1D" w:rsidRPr="001123DA" w:rsidRDefault="00E44D1D" w:rsidP="001123DA">
      <w:pPr>
        <w:pStyle w:val="NormalWeb"/>
        <w:jc w:val="both"/>
        <w:rPr>
          <w:rFonts w:ascii="Verdana" w:hAnsi="Verdana" w:cs="Cheltenham-Normal"/>
          <w:color w:val="000000"/>
        </w:rPr>
      </w:pPr>
    </w:p>
    <w:sectPr w:rsidR="00E44D1D" w:rsidRPr="001123DA" w:rsidSect="002F4AB7">
      <w:headerReference w:type="default" r:id="rId7"/>
      <w:footerReference w:type="default" r:id="rId8"/>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616" w:rsidRDefault="000F4616">
      <w:r>
        <w:separator/>
      </w:r>
    </w:p>
  </w:endnote>
  <w:endnote w:type="continuationSeparator" w:id="1">
    <w:p w:rsidR="000F4616" w:rsidRDefault="000F46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heltenham-Normal">
    <w:altName w:val="MS Mincho"/>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E47A47" w:rsidP="00FC3DF8">
    <w:pPr>
      <w:rPr>
        <w:sz w:val="20"/>
        <w:szCs w:val="20"/>
      </w:rPr>
    </w:pPr>
    <w:r w:rsidRPr="00E47A47">
      <w:rPr>
        <w:noProof/>
      </w:rPr>
      <w:pict>
        <v:line id="_x0000_s2055" style="position:absolute;z-index:251658240" from="-9pt,3.6pt" to="6in,3.6pt"/>
      </w:pict>
    </w:r>
  </w:p>
  <w:p w:rsidR="00271F0E" w:rsidRDefault="00FC3DF8" w:rsidP="009B2A61">
    <w:pPr>
      <w:jc w:val="center"/>
      <w:rPr>
        <w:rFonts w:ascii="Verdana" w:hAnsi="Verdana"/>
        <w:sz w:val="20"/>
        <w:szCs w:val="20"/>
      </w:rPr>
    </w:pPr>
    <w:r w:rsidRPr="00271F0E">
      <w:rPr>
        <w:rFonts w:ascii="Verdana" w:hAnsi="Verdana"/>
        <w:sz w:val="20"/>
        <w:szCs w:val="20"/>
      </w:rPr>
      <w:t xml:space="preserve">Rua </w:t>
    </w:r>
    <w:r w:rsidR="009D7FAE" w:rsidRPr="00271F0E">
      <w:rPr>
        <w:rFonts w:ascii="Verdana" w:hAnsi="Verdana"/>
        <w:sz w:val="20"/>
        <w:szCs w:val="20"/>
      </w:rPr>
      <w:t>Paulo Lopes de Leão</w:t>
    </w:r>
    <w:r w:rsidRPr="00271F0E">
      <w:rPr>
        <w:rFonts w:ascii="Verdana" w:hAnsi="Verdana"/>
        <w:sz w:val="20"/>
        <w:szCs w:val="20"/>
      </w:rPr>
      <w:t xml:space="preserve">, </w:t>
    </w:r>
    <w:r w:rsidR="009D7FAE" w:rsidRPr="00271F0E">
      <w:rPr>
        <w:rFonts w:ascii="Verdana" w:hAnsi="Verdana"/>
        <w:sz w:val="20"/>
        <w:szCs w:val="20"/>
      </w:rPr>
      <w:t>557</w:t>
    </w:r>
    <w:r w:rsidRPr="00271F0E">
      <w:rPr>
        <w:rFonts w:ascii="Verdana" w:hAnsi="Verdana"/>
        <w:sz w:val="20"/>
        <w:szCs w:val="20"/>
      </w:rPr>
      <w:t xml:space="preserve"> – </w:t>
    </w:r>
    <w:r w:rsidR="009D7FAE" w:rsidRPr="00271F0E">
      <w:rPr>
        <w:rFonts w:ascii="Verdana" w:hAnsi="Verdana"/>
        <w:sz w:val="20"/>
        <w:szCs w:val="20"/>
      </w:rPr>
      <w:t>Jardim Planalto</w:t>
    </w:r>
    <w:r w:rsidR="00271F0E">
      <w:rPr>
        <w:rFonts w:ascii="Verdana" w:hAnsi="Verdana"/>
        <w:sz w:val="20"/>
        <w:szCs w:val="20"/>
      </w:rPr>
      <w:t xml:space="preserve"> – SP/SP</w:t>
    </w:r>
  </w:p>
  <w:p w:rsidR="00FC3DF8" w:rsidRPr="00271F0E" w:rsidRDefault="009D7FAE" w:rsidP="009B2A61">
    <w:pPr>
      <w:jc w:val="center"/>
      <w:rPr>
        <w:rFonts w:ascii="Verdana" w:hAnsi="Verdana"/>
        <w:sz w:val="20"/>
        <w:szCs w:val="20"/>
      </w:rPr>
    </w:pPr>
    <w:r w:rsidRPr="00271F0E">
      <w:rPr>
        <w:rFonts w:ascii="Verdana" w:hAnsi="Verdana"/>
        <w:sz w:val="20"/>
        <w:szCs w:val="20"/>
      </w:rPr>
      <w:t>www.igrejarestauracaoemcristo.com.br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616" w:rsidRDefault="000F4616">
      <w:r>
        <w:separator/>
      </w:r>
    </w:p>
  </w:footnote>
  <w:footnote w:type="continuationSeparator" w:id="1">
    <w:p w:rsidR="000F4616" w:rsidRDefault="000F46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9B2A61" w:rsidP="009B2A61">
    <w:pPr>
      <w:pStyle w:val="Cabealho"/>
      <w:jc w:val="center"/>
    </w:pPr>
    <w:r>
      <w:rPr>
        <w:noProof/>
      </w:rPr>
      <w:drawing>
        <wp:inline distT="0" distB="0" distL="0" distR="0">
          <wp:extent cx="1441837" cy="900000"/>
          <wp:effectExtent l="19050" t="0" r="5963" b="0"/>
          <wp:docPr id="1" name="Imagem 0" descr="CDF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FC-logo.png"/>
                  <pic:cNvPicPr/>
                </pic:nvPicPr>
                <pic:blipFill>
                  <a:blip r:embed="rId1"/>
                  <a:stretch>
                    <a:fillRect/>
                  </a:stretch>
                </pic:blipFill>
                <pic:spPr>
                  <a:xfrm>
                    <a:off x="0" y="0"/>
                    <a:ext cx="1441837" cy="900000"/>
                  </a:xfrm>
                  <a:prstGeom prst="rect">
                    <a:avLst/>
                  </a:prstGeom>
                </pic:spPr>
              </pic:pic>
            </a:graphicData>
          </a:graphic>
        </wp:inline>
      </w:drawing>
    </w:r>
    <w:r>
      <w:rPr>
        <w:noProof/>
      </w:rPr>
      <w:drawing>
        <wp:inline distT="0" distB="0" distL="0" distR="0">
          <wp:extent cx="1440000" cy="900000"/>
          <wp:effectExtent l="19050" t="0" r="7800" b="0"/>
          <wp:docPr id="2" name="Imagem 1" descr="logo-IR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RC.png"/>
                  <pic:cNvPicPr/>
                </pic:nvPicPr>
                <pic:blipFill>
                  <a:blip r:embed="rId2"/>
                  <a:stretch>
                    <a:fillRect/>
                  </a:stretch>
                </pic:blipFill>
                <pic:spPr>
                  <a:xfrm>
                    <a:off x="0" y="0"/>
                    <a:ext cx="1440000" cy="900000"/>
                  </a:xfrm>
                  <a:prstGeom prst="rect">
                    <a:avLst/>
                  </a:prstGeom>
                </pic:spPr>
              </pic:pic>
            </a:graphicData>
          </a:graphic>
        </wp:inline>
      </w:drawing>
    </w:r>
  </w:p>
  <w:p w:rsidR="00FC3DF8" w:rsidRDefault="00E47A47">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1637E"/>
    <w:multiLevelType w:val="singleLevel"/>
    <w:tmpl w:val="04160017"/>
    <w:lvl w:ilvl="0">
      <w:start w:val="1"/>
      <w:numFmt w:val="lowerLetter"/>
      <w:lvlText w:val="%1)"/>
      <w:lvlJc w:val="left"/>
      <w:pPr>
        <w:tabs>
          <w:tab w:val="num" w:pos="360"/>
        </w:tabs>
        <w:ind w:left="360" w:hanging="360"/>
      </w:pPr>
      <w:rPr>
        <w:rFonts w:hint="default"/>
      </w:rPr>
    </w:lvl>
  </w:abstractNum>
  <w:abstractNum w:abstractNumId="1">
    <w:nsid w:val="082C1DE2"/>
    <w:multiLevelType w:val="singleLevel"/>
    <w:tmpl w:val="31D2A886"/>
    <w:lvl w:ilvl="0">
      <w:start w:val="4"/>
      <w:numFmt w:val="decimal"/>
      <w:lvlText w:val="%1"/>
      <w:lvlJc w:val="left"/>
      <w:pPr>
        <w:tabs>
          <w:tab w:val="num" w:pos="360"/>
        </w:tabs>
        <w:ind w:left="360" w:hanging="360"/>
      </w:pPr>
      <w:rPr>
        <w:rFonts w:hint="default"/>
      </w:rPr>
    </w:lvl>
  </w:abstractNum>
  <w:abstractNum w:abstractNumId="2">
    <w:nsid w:val="1D9211FA"/>
    <w:multiLevelType w:val="singleLevel"/>
    <w:tmpl w:val="04160017"/>
    <w:lvl w:ilvl="0">
      <w:start w:val="1"/>
      <w:numFmt w:val="lowerLetter"/>
      <w:lvlText w:val="%1)"/>
      <w:lvlJc w:val="left"/>
      <w:pPr>
        <w:tabs>
          <w:tab w:val="num" w:pos="360"/>
        </w:tabs>
        <w:ind w:left="360" w:hanging="360"/>
      </w:pPr>
      <w:rPr>
        <w:rFonts w:hint="default"/>
      </w:rPr>
    </w:lvl>
  </w:abstractNum>
  <w:abstractNum w:abstractNumId="3">
    <w:nsid w:val="1F6938BD"/>
    <w:multiLevelType w:val="singleLevel"/>
    <w:tmpl w:val="04160011"/>
    <w:lvl w:ilvl="0">
      <w:start w:val="1"/>
      <w:numFmt w:val="decimal"/>
      <w:lvlText w:val="%1)"/>
      <w:lvlJc w:val="left"/>
      <w:pPr>
        <w:tabs>
          <w:tab w:val="num" w:pos="360"/>
        </w:tabs>
        <w:ind w:left="360" w:hanging="360"/>
      </w:pPr>
      <w:rPr>
        <w:rFonts w:hint="default"/>
      </w:rPr>
    </w:lvl>
  </w:abstractNum>
  <w:abstractNum w:abstractNumId="4">
    <w:nsid w:val="22735F3B"/>
    <w:multiLevelType w:val="singleLevel"/>
    <w:tmpl w:val="04160017"/>
    <w:lvl w:ilvl="0">
      <w:start w:val="1"/>
      <w:numFmt w:val="lowerLetter"/>
      <w:lvlText w:val="%1)"/>
      <w:lvlJc w:val="left"/>
      <w:pPr>
        <w:tabs>
          <w:tab w:val="num" w:pos="360"/>
        </w:tabs>
        <w:ind w:left="360" w:hanging="360"/>
      </w:pPr>
      <w:rPr>
        <w:rFonts w:hint="default"/>
      </w:rPr>
    </w:lvl>
  </w:abstractNum>
  <w:abstractNum w:abstractNumId="5">
    <w:nsid w:val="26513267"/>
    <w:multiLevelType w:val="singleLevel"/>
    <w:tmpl w:val="04160011"/>
    <w:lvl w:ilvl="0">
      <w:start w:val="1"/>
      <w:numFmt w:val="decimal"/>
      <w:lvlText w:val="%1)"/>
      <w:lvlJc w:val="left"/>
      <w:pPr>
        <w:tabs>
          <w:tab w:val="num" w:pos="360"/>
        </w:tabs>
        <w:ind w:left="360" w:hanging="360"/>
      </w:pPr>
      <w:rPr>
        <w:rFonts w:hint="default"/>
      </w:rPr>
    </w:lvl>
  </w:abstractNum>
  <w:abstractNum w:abstractNumId="6">
    <w:nsid w:val="266C2F15"/>
    <w:multiLevelType w:val="singleLevel"/>
    <w:tmpl w:val="DE20F24C"/>
    <w:lvl w:ilvl="0">
      <w:start w:val="1"/>
      <w:numFmt w:val="decimal"/>
      <w:lvlText w:val="%1"/>
      <w:lvlJc w:val="left"/>
      <w:pPr>
        <w:tabs>
          <w:tab w:val="num" w:pos="360"/>
        </w:tabs>
        <w:ind w:left="360" w:hanging="360"/>
      </w:pPr>
      <w:rPr>
        <w:rFonts w:hint="default"/>
      </w:rPr>
    </w:lvl>
  </w:abstractNum>
  <w:abstractNum w:abstractNumId="7">
    <w:nsid w:val="3595506F"/>
    <w:multiLevelType w:val="singleLevel"/>
    <w:tmpl w:val="04160017"/>
    <w:lvl w:ilvl="0">
      <w:start w:val="1"/>
      <w:numFmt w:val="lowerLetter"/>
      <w:lvlText w:val="%1)"/>
      <w:lvlJc w:val="left"/>
      <w:pPr>
        <w:tabs>
          <w:tab w:val="num" w:pos="360"/>
        </w:tabs>
        <w:ind w:left="360" w:hanging="360"/>
      </w:pPr>
      <w:rPr>
        <w:rFonts w:hint="default"/>
      </w:rPr>
    </w:lvl>
  </w:abstractNum>
  <w:abstractNum w:abstractNumId="8">
    <w:nsid w:val="41DA1898"/>
    <w:multiLevelType w:val="singleLevel"/>
    <w:tmpl w:val="04160017"/>
    <w:lvl w:ilvl="0">
      <w:start w:val="1"/>
      <w:numFmt w:val="lowerLetter"/>
      <w:lvlText w:val="%1)"/>
      <w:lvlJc w:val="left"/>
      <w:pPr>
        <w:tabs>
          <w:tab w:val="num" w:pos="360"/>
        </w:tabs>
        <w:ind w:left="360" w:hanging="360"/>
      </w:pPr>
      <w:rPr>
        <w:rFonts w:hint="default"/>
      </w:rPr>
    </w:lvl>
  </w:abstractNum>
  <w:abstractNum w:abstractNumId="9">
    <w:nsid w:val="4FB4032A"/>
    <w:multiLevelType w:val="singleLevel"/>
    <w:tmpl w:val="02ACF50A"/>
    <w:lvl w:ilvl="0">
      <w:start w:val="2"/>
      <w:numFmt w:val="decimal"/>
      <w:lvlText w:val="%1"/>
      <w:lvlJc w:val="left"/>
      <w:pPr>
        <w:tabs>
          <w:tab w:val="num" w:pos="360"/>
        </w:tabs>
        <w:ind w:left="360" w:hanging="360"/>
      </w:pPr>
      <w:rPr>
        <w:rFonts w:hint="default"/>
      </w:rPr>
    </w:lvl>
  </w:abstractNum>
  <w:abstractNum w:abstractNumId="10">
    <w:nsid w:val="54062EC5"/>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562B7BE7"/>
    <w:multiLevelType w:val="multilevel"/>
    <w:tmpl w:val="5DBC7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9E2778"/>
    <w:multiLevelType w:val="singleLevel"/>
    <w:tmpl w:val="04160017"/>
    <w:lvl w:ilvl="0">
      <w:start w:val="1"/>
      <w:numFmt w:val="lowerLetter"/>
      <w:lvlText w:val="%1)"/>
      <w:lvlJc w:val="left"/>
      <w:pPr>
        <w:tabs>
          <w:tab w:val="num" w:pos="360"/>
        </w:tabs>
        <w:ind w:left="360" w:hanging="360"/>
      </w:pPr>
      <w:rPr>
        <w:rFonts w:hint="default"/>
      </w:rPr>
    </w:lvl>
  </w:abstractNum>
  <w:abstractNum w:abstractNumId="13">
    <w:nsid w:val="5738442A"/>
    <w:multiLevelType w:val="singleLevel"/>
    <w:tmpl w:val="04160017"/>
    <w:lvl w:ilvl="0">
      <w:start w:val="1"/>
      <w:numFmt w:val="lowerLetter"/>
      <w:lvlText w:val="%1)"/>
      <w:lvlJc w:val="left"/>
      <w:pPr>
        <w:tabs>
          <w:tab w:val="num" w:pos="360"/>
        </w:tabs>
        <w:ind w:left="360" w:hanging="360"/>
      </w:pPr>
      <w:rPr>
        <w:rFonts w:hint="default"/>
      </w:rPr>
    </w:lvl>
  </w:abstractNum>
  <w:abstractNum w:abstractNumId="14">
    <w:nsid w:val="66602AC3"/>
    <w:multiLevelType w:val="singleLevel"/>
    <w:tmpl w:val="04160011"/>
    <w:lvl w:ilvl="0">
      <w:start w:val="1"/>
      <w:numFmt w:val="decimal"/>
      <w:lvlText w:val="%1)"/>
      <w:lvlJc w:val="left"/>
      <w:pPr>
        <w:tabs>
          <w:tab w:val="num" w:pos="360"/>
        </w:tabs>
        <w:ind w:left="360" w:hanging="360"/>
      </w:pPr>
      <w:rPr>
        <w:rFonts w:hint="default"/>
      </w:rPr>
    </w:lvl>
  </w:abstractNum>
  <w:abstractNum w:abstractNumId="15">
    <w:nsid w:val="70263AE9"/>
    <w:multiLevelType w:val="singleLevel"/>
    <w:tmpl w:val="04160017"/>
    <w:lvl w:ilvl="0">
      <w:start w:val="1"/>
      <w:numFmt w:val="lowerLetter"/>
      <w:lvlText w:val="%1)"/>
      <w:lvlJc w:val="left"/>
      <w:pPr>
        <w:tabs>
          <w:tab w:val="num" w:pos="360"/>
        </w:tabs>
        <w:ind w:left="360" w:hanging="360"/>
      </w:pPr>
      <w:rPr>
        <w:rFonts w:hint="default"/>
      </w:rPr>
    </w:lvl>
  </w:abstractNum>
  <w:abstractNum w:abstractNumId="16">
    <w:nsid w:val="73920281"/>
    <w:multiLevelType w:val="singleLevel"/>
    <w:tmpl w:val="04160017"/>
    <w:lvl w:ilvl="0">
      <w:start w:val="1"/>
      <w:numFmt w:val="lowerLetter"/>
      <w:lvlText w:val="%1)"/>
      <w:lvlJc w:val="left"/>
      <w:pPr>
        <w:tabs>
          <w:tab w:val="num" w:pos="360"/>
        </w:tabs>
        <w:ind w:left="360" w:hanging="360"/>
      </w:pPr>
      <w:rPr>
        <w:rFonts w:hint="default"/>
      </w:rPr>
    </w:lvl>
  </w:abstractNum>
  <w:abstractNum w:abstractNumId="17">
    <w:nsid w:val="79C01F8F"/>
    <w:multiLevelType w:val="singleLevel"/>
    <w:tmpl w:val="04160017"/>
    <w:lvl w:ilvl="0">
      <w:start w:val="1"/>
      <w:numFmt w:val="lowerLetter"/>
      <w:lvlText w:val="%1)"/>
      <w:lvlJc w:val="left"/>
      <w:pPr>
        <w:tabs>
          <w:tab w:val="num" w:pos="360"/>
        </w:tabs>
        <w:ind w:left="360" w:hanging="360"/>
      </w:pPr>
      <w:rPr>
        <w:rFonts w:hint="default"/>
      </w:rPr>
    </w:lvl>
  </w:abstractNum>
  <w:num w:numId="1">
    <w:abstractNumId w:val="5"/>
  </w:num>
  <w:num w:numId="2">
    <w:abstractNumId w:val="14"/>
  </w:num>
  <w:num w:numId="3">
    <w:abstractNumId w:val="3"/>
  </w:num>
  <w:num w:numId="4">
    <w:abstractNumId w:val="13"/>
  </w:num>
  <w:num w:numId="5">
    <w:abstractNumId w:val="8"/>
  </w:num>
  <w:num w:numId="6">
    <w:abstractNumId w:val="7"/>
  </w:num>
  <w:num w:numId="7">
    <w:abstractNumId w:val="0"/>
  </w:num>
  <w:num w:numId="8">
    <w:abstractNumId w:val="4"/>
  </w:num>
  <w:num w:numId="9">
    <w:abstractNumId w:val="2"/>
  </w:num>
  <w:num w:numId="10">
    <w:abstractNumId w:val="9"/>
  </w:num>
  <w:num w:numId="11">
    <w:abstractNumId w:val="6"/>
  </w:num>
  <w:num w:numId="12">
    <w:abstractNumId w:val="1"/>
  </w:num>
  <w:num w:numId="13">
    <w:abstractNumId w:val="12"/>
  </w:num>
  <w:num w:numId="14">
    <w:abstractNumId w:val="16"/>
  </w:num>
  <w:num w:numId="15">
    <w:abstractNumId w:val="10"/>
  </w:num>
  <w:num w:numId="16">
    <w:abstractNumId w:val="17"/>
  </w:num>
  <w:num w:numId="17">
    <w:abstractNumId w:val="15"/>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hdrShapeDefaults>
    <o:shapedefaults v:ext="edit" spidmax="68610"/>
    <o:shapelayout v:ext="edit">
      <o:idmap v:ext="edit" data="2"/>
    </o:shapelayout>
  </w:hdrShapeDefaults>
  <w:footnotePr>
    <w:footnote w:id="0"/>
    <w:footnote w:id="1"/>
  </w:footnotePr>
  <w:endnotePr>
    <w:endnote w:id="0"/>
    <w:endnote w:id="1"/>
  </w:endnotePr>
  <w:compat/>
  <w:rsids>
    <w:rsidRoot w:val="00FC3DF8"/>
    <w:rsid w:val="00051EBE"/>
    <w:rsid w:val="00057D86"/>
    <w:rsid w:val="000A3878"/>
    <w:rsid w:val="000A5642"/>
    <w:rsid w:val="000B5CC4"/>
    <w:rsid w:val="000E751E"/>
    <w:rsid w:val="000F4616"/>
    <w:rsid w:val="001123DA"/>
    <w:rsid w:val="00114488"/>
    <w:rsid w:val="00143889"/>
    <w:rsid w:val="00160B96"/>
    <w:rsid w:val="001937A9"/>
    <w:rsid w:val="001A3E71"/>
    <w:rsid w:val="001A3F25"/>
    <w:rsid w:val="001B26CD"/>
    <w:rsid w:val="00202649"/>
    <w:rsid w:val="00202867"/>
    <w:rsid w:val="00203106"/>
    <w:rsid w:val="0023015F"/>
    <w:rsid w:val="0023314A"/>
    <w:rsid w:val="0023641E"/>
    <w:rsid w:val="00271F0E"/>
    <w:rsid w:val="00277F7C"/>
    <w:rsid w:val="002C7B17"/>
    <w:rsid w:val="002F4AB7"/>
    <w:rsid w:val="00303ED0"/>
    <w:rsid w:val="00303F4E"/>
    <w:rsid w:val="003051C8"/>
    <w:rsid w:val="003209DD"/>
    <w:rsid w:val="00320E1C"/>
    <w:rsid w:val="00331E78"/>
    <w:rsid w:val="0039049C"/>
    <w:rsid w:val="00447C0E"/>
    <w:rsid w:val="00464873"/>
    <w:rsid w:val="004811AF"/>
    <w:rsid w:val="004934D7"/>
    <w:rsid w:val="004B17B9"/>
    <w:rsid w:val="004B4513"/>
    <w:rsid w:val="004B5899"/>
    <w:rsid w:val="004D11D1"/>
    <w:rsid w:val="004D53B4"/>
    <w:rsid w:val="004E7A83"/>
    <w:rsid w:val="004F0022"/>
    <w:rsid w:val="005026EB"/>
    <w:rsid w:val="00506C46"/>
    <w:rsid w:val="00512C11"/>
    <w:rsid w:val="005201B4"/>
    <w:rsid w:val="00544AD5"/>
    <w:rsid w:val="00576307"/>
    <w:rsid w:val="005926EE"/>
    <w:rsid w:val="00594291"/>
    <w:rsid w:val="005A2C47"/>
    <w:rsid w:val="005A5194"/>
    <w:rsid w:val="005B4621"/>
    <w:rsid w:val="005D685A"/>
    <w:rsid w:val="0060111A"/>
    <w:rsid w:val="0060247D"/>
    <w:rsid w:val="00622776"/>
    <w:rsid w:val="00651A62"/>
    <w:rsid w:val="006963A5"/>
    <w:rsid w:val="006B3C25"/>
    <w:rsid w:val="006D3BD5"/>
    <w:rsid w:val="006E66B9"/>
    <w:rsid w:val="00760F2D"/>
    <w:rsid w:val="00761116"/>
    <w:rsid w:val="00763666"/>
    <w:rsid w:val="0079195F"/>
    <w:rsid w:val="007C7E8A"/>
    <w:rsid w:val="008542E1"/>
    <w:rsid w:val="00855815"/>
    <w:rsid w:val="008803D0"/>
    <w:rsid w:val="008921CC"/>
    <w:rsid w:val="008A39C8"/>
    <w:rsid w:val="008C560E"/>
    <w:rsid w:val="00922A56"/>
    <w:rsid w:val="009424B6"/>
    <w:rsid w:val="0094318C"/>
    <w:rsid w:val="00954B43"/>
    <w:rsid w:val="0096122D"/>
    <w:rsid w:val="00976744"/>
    <w:rsid w:val="009767BC"/>
    <w:rsid w:val="009A5249"/>
    <w:rsid w:val="009B0C54"/>
    <w:rsid w:val="009B26C0"/>
    <w:rsid w:val="009B2A61"/>
    <w:rsid w:val="009C4180"/>
    <w:rsid w:val="009C58F5"/>
    <w:rsid w:val="009D7FAE"/>
    <w:rsid w:val="00A249BD"/>
    <w:rsid w:val="00A857EB"/>
    <w:rsid w:val="00AB6A88"/>
    <w:rsid w:val="00AC3AE3"/>
    <w:rsid w:val="00AC510A"/>
    <w:rsid w:val="00AD2B73"/>
    <w:rsid w:val="00AD6EEF"/>
    <w:rsid w:val="00AF55A3"/>
    <w:rsid w:val="00B040C9"/>
    <w:rsid w:val="00B072FF"/>
    <w:rsid w:val="00B823FB"/>
    <w:rsid w:val="00BA2D0A"/>
    <w:rsid w:val="00BA437B"/>
    <w:rsid w:val="00BB1CFA"/>
    <w:rsid w:val="00BB3248"/>
    <w:rsid w:val="00BC3F3D"/>
    <w:rsid w:val="00BC78A9"/>
    <w:rsid w:val="00BC799D"/>
    <w:rsid w:val="00BF309C"/>
    <w:rsid w:val="00C0549A"/>
    <w:rsid w:val="00C07628"/>
    <w:rsid w:val="00C1545F"/>
    <w:rsid w:val="00C17CE0"/>
    <w:rsid w:val="00C24C43"/>
    <w:rsid w:val="00C340D4"/>
    <w:rsid w:val="00C6716F"/>
    <w:rsid w:val="00C70E37"/>
    <w:rsid w:val="00CB5F5E"/>
    <w:rsid w:val="00CC4699"/>
    <w:rsid w:val="00CC6502"/>
    <w:rsid w:val="00CE679A"/>
    <w:rsid w:val="00CF4947"/>
    <w:rsid w:val="00CF76A3"/>
    <w:rsid w:val="00D02A86"/>
    <w:rsid w:val="00D37C3A"/>
    <w:rsid w:val="00D54E55"/>
    <w:rsid w:val="00D55799"/>
    <w:rsid w:val="00D82E19"/>
    <w:rsid w:val="00D90A8F"/>
    <w:rsid w:val="00DB45DB"/>
    <w:rsid w:val="00DB7C6B"/>
    <w:rsid w:val="00DE7AE1"/>
    <w:rsid w:val="00DF461E"/>
    <w:rsid w:val="00E067A1"/>
    <w:rsid w:val="00E20AF8"/>
    <w:rsid w:val="00E44D1D"/>
    <w:rsid w:val="00E47A47"/>
    <w:rsid w:val="00E622E0"/>
    <w:rsid w:val="00E656A4"/>
    <w:rsid w:val="00EC1DB7"/>
    <w:rsid w:val="00EC757F"/>
    <w:rsid w:val="00ED2A73"/>
    <w:rsid w:val="00ED758E"/>
    <w:rsid w:val="00F526D3"/>
    <w:rsid w:val="00F577B5"/>
    <w:rsid w:val="00F63836"/>
    <w:rsid w:val="00F65420"/>
    <w:rsid w:val="00FB3208"/>
    <w:rsid w:val="00FC3DF8"/>
    <w:rsid w:val="00FD015E"/>
    <w:rsid w:val="00FD698F"/>
    <w:rsid w:val="00FE4071"/>
    <w:rsid w:val="00FF326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9156912">
      <w:bodyDiv w:val="1"/>
      <w:marLeft w:val="0"/>
      <w:marRight w:val="0"/>
      <w:marTop w:val="0"/>
      <w:marBottom w:val="0"/>
      <w:divBdr>
        <w:top w:val="none" w:sz="0" w:space="0" w:color="auto"/>
        <w:left w:val="none" w:sz="0" w:space="0" w:color="auto"/>
        <w:bottom w:val="none" w:sz="0" w:space="0" w:color="auto"/>
        <w:right w:val="none" w:sz="0" w:space="0" w:color="auto"/>
      </w:divBdr>
      <w:divsChild>
        <w:div w:id="982153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3600846">
              <w:blockQuote w:val="1"/>
              <w:marLeft w:val="720"/>
              <w:marRight w:val="720"/>
              <w:marTop w:val="100"/>
              <w:marBottom w:val="100"/>
              <w:divBdr>
                <w:top w:val="none" w:sz="0" w:space="0" w:color="auto"/>
                <w:left w:val="none" w:sz="0" w:space="0" w:color="auto"/>
                <w:bottom w:val="none" w:sz="0" w:space="0" w:color="auto"/>
                <w:right w:val="none" w:sz="0" w:space="0" w:color="auto"/>
              </w:divBdr>
            </w:div>
            <w:div w:id="690184527">
              <w:blockQuote w:val="1"/>
              <w:marLeft w:val="720"/>
              <w:marRight w:val="720"/>
              <w:marTop w:val="100"/>
              <w:marBottom w:val="100"/>
              <w:divBdr>
                <w:top w:val="none" w:sz="0" w:space="0" w:color="auto"/>
                <w:left w:val="none" w:sz="0" w:space="0" w:color="auto"/>
                <w:bottom w:val="none" w:sz="0" w:space="0" w:color="auto"/>
                <w:right w:val="none" w:sz="0" w:space="0" w:color="auto"/>
              </w:divBdr>
            </w:div>
            <w:div w:id="614990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502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81709">
              <w:blockQuote w:val="1"/>
              <w:marLeft w:val="720"/>
              <w:marRight w:val="720"/>
              <w:marTop w:val="100"/>
              <w:marBottom w:val="100"/>
              <w:divBdr>
                <w:top w:val="none" w:sz="0" w:space="0" w:color="auto"/>
                <w:left w:val="none" w:sz="0" w:space="0" w:color="auto"/>
                <w:bottom w:val="none" w:sz="0" w:space="0" w:color="auto"/>
                <w:right w:val="none" w:sz="0" w:space="0" w:color="auto"/>
              </w:divBdr>
            </w:div>
            <w:div w:id="69891935">
              <w:blockQuote w:val="1"/>
              <w:marLeft w:val="720"/>
              <w:marRight w:val="720"/>
              <w:marTop w:val="100"/>
              <w:marBottom w:val="100"/>
              <w:divBdr>
                <w:top w:val="none" w:sz="0" w:space="0" w:color="auto"/>
                <w:left w:val="none" w:sz="0" w:space="0" w:color="auto"/>
                <w:bottom w:val="none" w:sz="0" w:space="0" w:color="auto"/>
                <w:right w:val="none" w:sz="0" w:space="0" w:color="auto"/>
              </w:divBdr>
            </w:div>
            <w:div w:id="714624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112709">
              <w:blockQuote w:val="1"/>
              <w:marLeft w:val="720"/>
              <w:marRight w:val="720"/>
              <w:marTop w:val="100"/>
              <w:marBottom w:val="100"/>
              <w:divBdr>
                <w:top w:val="none" w:sz="0" w:space="0" w:color="auto"/>
                <w:left w:val="none" w:sz="0" w:space="0" w:color="auto"/>
                <w:bottom w:val="none" w:sz="0" w:space="0" w:color="auto"/>
                <w:right w:val="none" w:sz="0" w:space="0" w:color="auto"/>
              </w:divBdr>
            </w:div>
            <w:div w:id="648560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1627879">
      <w:bodyDiv w:val="1"/>
      <w:marLeft w:val="0"/>
      <w:marRight w:val="0"/>
      <w:marTop w:val="0"/>
      <w:marBottom w:val="0"/>
      <w:divBdr>
        <w:top w:val="none" w:sz="0" w:space="0" w:color="auto"/>
        <w:left w:val="none" w:sz="0" w:space="0" w:color="auto"/>
        <w:bottom w:val="none" w:sz="0" w:space="0" w:color="auto"/>
        <w:right w:val="none" w:sz="0" w:space="0" w:color="auto"/>
      </w:divBdr>
      <w:divsChild>
        <w:div w:id="518160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32036">
      <w:bodyDiv w:val="1"/>
      <w:marLeft w:val="0"/>
      <w:marRight w:val="0"/>
      <w:marTop w:val="0"/>
      <w:marBottom w:val="0"/>
      <w:divBdr>
        <w:top w:val="none" w:sz="0" w:space="0" w:color="auto"/>
        <w:left w:val="none" w:sz="0" w:space="0" w:color="auto"/>
        <w:bottom w:val="none" w:sz="0" w:space="0" w:color="auto"/>
        <w:right w:val="none" w:sz="0" w:space="0" w:color="auto"/>
      </w:divBdr>
      <w:divsChild>
        <w:div w:id="539704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063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233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711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106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5135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230919">
      <w:bodyDiv w:val="1"/>
      <w:marLeft w:val="0"/>
      <w:marRight w:val="0"/>
      <w:marTop w:val="0"/>
      <w:marBottom w:val="0"/>
      <w:divBdr>
        <w:top w:val="none" w:sz="0" w:space="0" w:color="auto"/>
        <w:left w:val="none" w:sz="0" w:space="0" w:color="auto"/>
        <w:bottom w:val="none" w:sz="0" w:space="0" w:color="auto"/>
        <w:right w:val="none" w:sz="0" w:space="0" w:color="auto"/>
      </w:divBdr>
      <w:divsChild>
        <w:div w:id="704019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453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739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1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090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68199366">
      <w:bodyDiv w:val="1"/>
      <w:marLeft w:val="0"/>
      <w:marRight w:val="0"/>
      <w:marTop w:val="0"/>
      <w:marBottom w:val="0"/>
      <w:divBdr>
        <w:top w:val="none" w:sz="0" w:space="0" w:color="auto"/>
        <w:left w:val="none" w:sz="0" w:space="0" w:color="auto"/>
        <w:bottom w:val="none" w:sz="0" w:space="0" w:color="auto"/>
        <w:right w:val="none" w:sz="0" w:space="0" w:color="auto"/>
      </w:divBdr>
      <w:divsChild>
        <w:div w:id="2053530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564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246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599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1935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669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0404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180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109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840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591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540342">
      <w:bodyDiv w:val="1"/>
      <w:marLeft w:val="0"/>
      <w:marRight w:val="0"/>
      <w:marTop w:val="0"/>
      <w:marBottom w:val="0"/>
      <w:divBdr>
        <w:top w:val="none" w:sz="0" w:space="0" w:color="auto"/>
        <w:left w:val="none" w:sz="0" w:space="0" w:color="auto"/>
        <w:bottom w:val="none" w:sz="0" w:space="0" w:color="auto"/>
        <w:right w:val="none" w:sz="0" w:space="0" w:color="auto"/>
      </w:divBdr>
      <w:divsChild>
        <w:div w:id="1847017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56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499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459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881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533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428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973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22625317">
      <w:bodyDiv w:val="1"/>
      <w:marLeft w:val="0"/>
      <w:marRight w:val="0"/>
      <w:marTop w:val="0"/>
      <w:marBottom w:val="0"/>
      <w:divBdr>
        <w:top w:val="none" w:sz="0" w:space="0" w:color="auto"/>
        <w:left w:val="none" w:sz="0" w:space="0" w:color="auto"/>
        <w:bottom w:val="none" w:sz="0" w:space="0" w:color="auto"/>
        <w:right w:val="none" w:sz="0" w:space="0" w:color="auto"/>
      </w:divBdr>
      <w:divsChild>
        <w:div w:id="411046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215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218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1138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41105252">
      <w:bodyDiv w:val="1"/>
      <w:marLeft w:val="0"/>
      <w:marRight w:val="0"/>
      <w:marTop w:val="0"/>
      <w:marBottom w:val="0"/>
      <w:divBdr>
        <w:top w:val="none" w:sz="0" w:space="0" w:color="auto"/>
        <w:left w:val="none" w:sz="0" w:space="0" w:color="auto"/>
        <w:bottom w:val="none" w:sz="0" w:space="0" w:color="auto"/>
        <w:right w:val="none" w:sz="0" w:space="0" w:color="auto"/>
      </w:divBdr>
      <w:divsChild>
        <w:div w:id="1745760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58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468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09150855">
      <w:bodyDiv w:val="1"/>
      <w:marLeft w:val="0"/>
      <w:marRight w:val="0"/>
      <w:marTop w:val="0"/>
      <w:marBottom w:val="0"/>
      <w:divBdr>
        <w:top w:val="none" w:sz="0" w:space="0" w:color="auto"/>
        <w:left w:val="none" w:sz="0" w:space="0" w:color="auto"/>
        <w:bottom w:val="none" w:sz="0" w:space="0" w:color="auto"/>
        <w:right w:val="none" w:sz="0" w:space="0" w:color="auto"/>
      </w:divBdr>
      <w:divsChild>
        <w:div w:id="185025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92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 w:id="1877423940">
      <w:bodyDiv w:val="1"/>
      <w:marLeft w:val="0"/>
      <w:marRight w:val="0"/>
      <w:marTop w:val="0"/>
      <w:marBottom w:val="0"/>
      <w:divBdr>
        <w:top w:val="none" w:sz="0" w:space="0" w:color="auto"/>
        <w:left w:val="none" w:sz="0" w:space="0" w:color="auto"/>
        <w:bottom w:val="none" w:sz="0" w:space="0" w:color="auto"/>
        <w:right w:val="none" w:sz="0" w:space="0" w:color="auto"/>
      </w:divBdr>
      <w:divsChild>
        <w:div w:id="99977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057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80516356">
      <w:bodyDiv w:val="1"/>
      <w:marLeft w:val="0"/>
      <w:marRight w:val="0"/>
      <w:marTop w:val="0"/>
      <w:marBottom w:val="0"/>
      <w:divBdr>
        <w:top w:val="none" w:sz="0" w:space="0" w:color="auto"/>
        <w:left w:val="none" w:sz="0" w:space="0" w:color="auto"/>
        <w:bottom w:val="none" w:sz="0" w:space="0" w:color="auto"/>
        <w:right w:val="none" w:sz="0" w:space="0" w:color="auto"/>
      </w:divBdr>
      <w:divsChild>
        <w:div w:id="145143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90945">
              <w:blockQuote w:val="1"/>
              <w:marLeft w:val="720"/>
              <w:marRight w:val="720"/>
              <w:marTop w:val="100"/>
              <w:marBottom w:val="100"/>
              <w:divBdr>
                <w:top w:val="none" w:sz="0" w:space="0" w:color="auto"/>
                <w:left w:val="none" w:sz="0" w:space="0" w:color="auto"/>
                <w:bottom w:val="none" w:sz="0" w:space="0" w:color="auto"/>
                <w:right w:val="none" w:sz="0" w:space="0" w:color="auto"/>
              </w:divBdr>
            </w:div>
            <w:div w:id="26954227">
              <w:blockQuote w:val="1"/>
              <w:marLeft w:val="720"/>
              <w:marRight w:val="720"/>
              <w:marTop w:val="100"/>
              <w:marBottom w:val="100"/>
              <w:divBdr>
                <w:top w:val="none" w:sz="0" w:space="0" w:color="auto"/>
                <w:left w:val="none" w:sz="0" w:space="0" w:color="auto"/>
                <w:bottom w:val="none" w:sz="0" w:space="0" w:color="auto"/>
                <w:right w:val="none" w:sz="0" w:space="0" w:color="auto"/>
              </w:divBdr>
            </w:div>
            <w:div w:id="348263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2091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Devanir Caetano</cp:lastModifiedBy>
  <cp:revision>3</cp:revision>
  <dcterms:created xsi:type="dcterms:W3CDTF">2021-04-21T23:26:00Z</dcterms:created>
  <dcterms:modified xsi:type="dcterms:W3CDTF">2021-04-21T23:27:00Z</dcterms:modified>
</cp:coreProperties>
</file>